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0464">
            <wp:simplePos x="0" y="0"/>
            <wp:positionH relativeFrom="page">
              <wp:posOffset>0</wp:posOffset>
            </wp:positionH>
            <wp:positionV relativeFrom="page">
              <wp:posOffset>38</wp:posOffset>
            </wp:positionV>
            <wp:extent cx="6858000" cy="119769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97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pt;margin-top:708.719971pt;width:540pt;height:71.3pt;mso-position-horizontal-relative:page;mso-position-vertical-relative:page;z-index:15729152" coordorigin="0,14174" coordsize="10800,1426">
            <v:shape style="position:absolute;left:0;top:14239;width:3795;height:1361" type="#_x0000_t75" stroked="false">
              <v:imagedata r:id="rId6" o:title=""/>
            </v:shape>
            <v:rect style="position:absolute;left:0;top:14409;width:3600;height:1191" filled="true" fillcolor="#f1f1f1" stroked="false">
              <v:fill type="solid"/>
            </v:rect>
            <v:shape style="position:absolute;left:3340;top:14174;width:4119;height:1426" type="#_x0000_t75" stroked="false">
              <v:imagedata r:id="rId7" o:title=""/>
            </v:shape>
            <v:rect style="position:absolute;left:3600;top:14409;width:3600;height:1191" filled="true" fillcolor="#ffffff" stroked="false">
              <v:fill type="solid"/>
            </v:rect>
            <v:shape style="position:absolute;left:6940;top:14174;width:3860;height:1426" type="#_x0000_t75" stroked="false">
              <v:imagedata r:id="rId8" o:title=""/>
            </v:shape>
            <v:rect style="position:absolute;left:7200;top:14409;width:3600;height:1191" filled="true" fillcolor="#f1f1f1" stroked="false">
              <v:fill type="solid"/>
            </v:rect>
            <v:shape style="position:absolute;left:486;top:14589;width:2608;height:831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514;top:14891;width:1793;height:234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hyperlink r:id="rId10">
                      <w:r>
                        <w:rPr>
                          <w:b/>
                          <w:color w:val="2C2B2C"/>
                          <w:w w:val="8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  <v:shape style="position:absolute;left:7460;top:14649;width:2980;height:716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49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C2B2C"/>
                        <w:w w:val="90"/>
                        <w:sz w:val="20"/>
                      </w:rPr>
                      <w:t>ТЕЛЕФОН «ГОРЯЧЕЙ</w:t>
                    </w:r>
                    <w:r>
                      <w:rPr>
                        <w:color w:val="2C2B2C"/>
                        <w:spacing w:val="3"/>
                        <w:w w:val="90"/>
                        <w:sz w:val="20"/>
                      </w:rPr>
                      <w:t> </w:t>
                    </w:r>
                    <w:r>
                      <w:rPr>
                        <w:color w:val="2C2B2C"/>
                        <w:w w:val="90"/>
                        <w:sz w:val="20"/>
                      </w:rPr>
                      <w:t>ЛИНИИ»</w:t>
                    </w:r>
                  </w:p>
                  <w:p>
                    <w:pPr>
                      <w:spacing w:before="12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2C2B2C"/>
                        <w:w w:val="90"/>
                        <w:sz w:val="40"/>
                      </w:rPr>
                      <w:t>8</w:t>
                    </w:r>
                    <w:r>
                      <w:rPr>
                        <w:b/>
                        <w:color w:val="2C2B2C"/>
                        <w:spacing w:val="-60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2C2B2C"/>
                        <w:w w:val="90"/>
                        <w:sz w:val="40"/>
                      </w:rPr>
                      <w:t>(800)</w:t>
                    </w:r>
                    <w:r>
                      <w:rPr>
                        <w:b/>
                        <w:color w:val="2C2B2C"/>
                        <w:spacing w:val="-58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2C2B2C"/>
                        <w:w w:val="90"/>
                        <w:sz w:val="40"/>
                      </w:rPr>
                      <w:t>222-22-22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pStyle w:val="Title"/>
        <w:spacing w:line="247" w:lineRule="auto" w:before="97"/>
        <w:ind w:firstLine="213"/>
      </w:pPr>
      <w:r>
        <w:rPr>
          <w:color w:val="FF0000"/>
          <w:w w:val="95"/>
        </w:rPr>
        <w:t>До</w:t>
      </w:r>
      <w:r>
        <w:rPr>
          <w:color w:val="FF0000"/>
          <w:spacing w:val="-71"/>
          <w:w w:val="95"/>
        </w:rPr>
        <w:t> </w:t>
      </w:r>
      <w:r>
        <w:rPr>
          <w:color w:val="FF0000"/>
          <w:w w:val="95"/>
        </w:rPr>
        <w:t>утверждения</w:t>
      </w:r>
      <w:r>
        <w:rPr>
          <w:color w:val="FF0000"/>
          <w:spacing w:val="-73"/>
          <w:w w:val="95"/>
        </w:rPr>
        <w:t> </w:t>
      </w:r>
      <w:r>
        <w:rPr>
          <w:color w:val="FF0000"/>
          <w:w w:val="95"/>
        </w:rPr>
        <w:t>необходимых</w:t>
      </w:r>
      <w:r>
        <w:rPr>
          <w:color w:val="FF0000"/>
          <w:spacing w:val="-75"/>
          <w:w w:val="95"/>
        </w:rPr>
        <w:t> </w:t>
      </w:r>
      <w:r>
        <w:rPr>
          <w:color w:val="FF0000"/>
          <w:w w:val="95"/>
        </w:rPr>
        <w:t>изменений</w:t>
      </w:r>
      <w:r>
        <w:rPr>
          <w:color w:val="FF0000"/>
          <w:spacing w:val="-72"/>
          <w:w w:val="95"/>
        </w:rPr>
        <w:t> </w:t>
      </w:r>
      <w:r>
        <w:rPr>
          <w:color w:val="FF0000"/>
          <w:w w:val="95"/>
        </w:rPr>
        <w:t>ФНС</w:t>
      </w:r>
      <w:r>
        <w:rPr>
          <w:color w:val="FF0000"/>
          <w:spacing w:val="-73"/>
          <w:w w:val="95"/>
        </w:rPr>
        <w:t> </w:t>
      </w:r>
      <w:r>
        <w:rPr>
          <w:color w:val="FF0000"/>
          <w:w w:val="95"/>
        </w:rPr>
        <w:t>России </w:t>
      </w:r>
      <w:r>
        <w:rPr>
          <w:color w:val="FF0000"/>
          <w:w w:val="90"/>
        </w:rPr>
        <w:t>направлена для использования в работе</w:t>
      </w:r>
      <w:r>
        <w:rPr>
          <w:color w:val="FF0000"/>
          <w:spacing w:val="54"/>
          <w:w w:val="90"/>
        </w:rPr>
        <w:t> </w:t>
      </w:r>
      <w:r>
        <w:rPr>
          <w:color w:val="FF0000"/>
          <w:w w:val="90"/>
        </w:rPr>
        <w:t>рекомендуемая</w:t>
      </w:r>
    </w:p>
    <w:p>
      <w:pPr>
        <w:pStyle w:val="Title"/>
        <w:ind w:left="1700"/>
      </w:pPr>
      <w:r>
        <w:rPr>
          <w:color w:val="FF0000"/>
        </w:rPr>
        <w:t>форма</w:t>
      </w:r>
      <w:r>
        <w:rPr>
          <w:color w:val="FF0000"/>
          <w:spacing w:val="-51"/>
        </w:rPr>
        <w:t> </w:t>
      </w:r>
      <w:r>
        <w:rPr>
          <w:color w:val="FF0000"/>
        </w:rPr>
        <w:t>расчета</w:t>
      </w:r>
      <w:r>
        <w:rPr>
          <w:color w:val="FF0000"/>
          <w:spacing w:val="-51"/>
        </w:rPr>
        <w:t> </w:t>
      </w:r>
      <w:r>
        <w:rPr>
          <w:color w:val="FF0000"/>
        </w:rPr>
        <w:t>по</w:t>
      </w:r>
      <w:r>
        <w:rPr>
          <w:color w:val="FF0000"/>
          <w:spacing w:val="-51"/>
        </w:rPr>
        <w:t> </w:t>
      </w:r>
      <w:r>
        <w:rPr>
          <w:color w:val="FF0000"/>
        </w:rPr>
        <w:t>страховым</w:t>
      </w:r>
      <w:r>
        <w:rPr>
          <w:color w:val="FF0000"/>
          <w:spacing w:val="-53"/>
        </w:rPr>
        <w:t> </w:t>
      </w:r>
      <w:r>
        <w:rPr>
          <w:color w:val="FF0000"/>
        </w:rPr>
        <w:t>взносам</w:t>
      </w:r>
    </w:p>
    <w:p>
      <w:pPr>
        <w:pStyle w:val="BodyText"/>
        <w:spacing w:before="1"/>
        <w:rPr>
          <w:sz w:val="55"/>
        </w:rPr>
      </w:pPr>
    </w:p>
    <w:p>
      <w:pPr>
        <w:spacing w:before="1"/>
        <w:ind w:left="2331" w:right="2328" w:firstLine="0"/>
        <w:jc w:val="center"/>
        <w:rPr>
          <w:b/>
          <w:sz w:val="32"/>
        </w:rPr>
      </w:pPr>
      <w:r>
        <w:rPr>
          <w:b/>
          <w:color w:val="414043"/>
          <w:sz w:val="32"/>
        </w:rPr>
        <w:t>Уважаемые налогоплательщики!</w:t>
      </w:r>
    </w:p>
    <w:p>
      <w:pPr>
        <w:pStyle w:val="BodyText"/>
        <w:spacing w:line="247" w:lineRule="auto" w:before="299"/>
        <w:ind w:left="110" w:right="100"/>
        <w:jc w:val="both"/>
      </w:pPr>
      <w:r>
        <w:rPr>
          <w:color w:val="414043"/>
        </w:rPr>
        <w:t>В связи с изменениями в законодательстве разработан проект, вносящий изменения в форму расчета по страховым взносам. Проект подлежит регистрации в Минюсте России.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110"/>
        <w:jc w:val="both"/>
      </w:pPr>
      <w:r>
        <w:rPr>
          <w:color w:val="414043"/>
        </w:rPr>
        <w:t>В письме ФНС России от 26.09.2023 № БС-4-11/12322@</w:t>
      </w:r>
    </w:p>
    <w:p>
      <w:pPr>
        <w:pStyle w:val="BodyText"/>
        <w:spacing w:line="247" w:lineRule="auto" w:before="11"/>
        <w:ind w:left="110" w:right="99"/>
        <w:jc w:val="both"/>
      </w:pPr>
      <w:r>
        <w:rPr>
          <w:color w:val="414043"/>
        </w:rPr>
        <w:t>«О рекомендуемой форме расчета по страховым взносам» сообщено, что обновленная форма позволяет плательщикам страховых взносов, </w:t>
      </w:r>
      <w:r>
        <w:rPr>
          <w:color w:val="414043"/>
          <w:w w:val="95"/>
        </w:rPr>
        <w:t>производящим</w:t>
      </w:r>
      <w:r>
        <w:rPr>
          <w:color w:val="414043"/>
          <w:spacing w:val="-47"/>
          <w:w w:val="95"/>
        </w:rPr>
        <w:t> </w:t>
      </w:r>
      <w:r>
        <w:rPr>
          <w:color w:val="414043"/>
          <w:w w:val="95"/>
        </w:rPr>
        <w:t>выплаты</w:t>
      </w:r>
      <w:r>
        <w:rPr>
          <w:color w:val="414043"/>
          <w:spacing w:val="-45"/>
          <w:w w:val="95"/>
        </w:rPr>
        <w:t> </w:t>
      </w:r>
      <w:r>
        <w:rPr>
          <w:color w:val="414043"/>
          <w:w w:val="95"/>
        </w:rPr>
        <w:t>в</w:t>
      </w:r>
      <w:r>
        <w:rPr>
          <w:color w:val="414043"/>
          <w:spacing w:val="-46"/>
          <w:w w:val="95"/>
        </w:rPr>
        <w:t> </w:t>
      </w:r>
      <w:r>
        <w:rPr>
          <w:color w:val="414043"/>
          <w:w w:val="95"/>
        </w:rPr>
        <w:t>пользу</w:t>
      </w:r>
      <w:r>
        <w:rPr>
          <w:color w:val="414043"/>
          <w:spacing w:val="-46"/>
          <w:w w:val="95"/>
        </w:rPr>
        <w:t> </w:t>
      </w:r>
      <w:r>
        <w:rPr>
          <w:color w:val="414043"/>
          <w:w w:val="95"/>
        </w:rPr>
        <w:t>физических</w:t>
      </w:r>
      <w:r>
        <w:rPr>
          <w:color w:val="414043"/>
          <w:spacing w:val="-46"/>
          <w:w w:val="95"/>
        </w:rPr>
        <w:t> </w:t>
      </w:r>
      <w:r>
        <w:rPr>
          <w:color w:val="414043"/>
          <w:w w:val="95"/>
        </w:rPr>
        <w:t>лиц,</w:t>
      </w:r>
      <w:r>
        <w:rPr>
          <w:color w:val="414043"/>
          <w:spacing w:val="-47"/>
          <w:w w:val="95"/>
        </w:rPr>
        <w:t> </w:t>
      </w:r>
      <w:r>
        <w:rPr>
          <w:color w:val="414043"/>
          <w:w w:val="95"/>
        </w:rPr>
        <w:t>подлежащих</w:t>
      </w:r>
      <w:r>
        <w:rPr>
          <w:color w:val="414043"/>
          <w:spacing w:val="-46"/>
          <w:w w:val="95"/>
        </w:rPr>
        <w:t> </w:t>
      </w:r>
      <w:r>
        <w:rPr>
          <w:color w:val="414043"/>
          <w:w w:val="95"/>
        </w:rPr>
        <w:t>в</w:t>
      </w:r>
      <w:r>
        <w:rPr>
          <w:color w:val="414043"/>
          <w:spacing w:val="-46"/>
          <w:w w:val="95"/>
        </w:rPr>
        <w:t> </w:t>
      </w:r>
      <w:r>
        <w:rPr>
          <w:color w:val="414043"/>
          <w:w w:val="95"/>
        </w:rPr>
        <w:t>соответствии</w:t>
      </w:r>
      <w:r>
        <w:rPr>
          <w:color w:val="414043"/>
          <w:spacing w:val="-46"/>
          <w:w w:val="95"/>
        </w:rPr>
        <w:t> </w:t>
      </w:r>
      <w:r>
        <w:rPr>
          <w:color w:val="414043"/>
          <w:w w:val="95"/>
        </w:rPr>
        <w:t>с международными договорами отдельным видам обязательного социального страхования,</w:t>
      </w:r>
      <w:r>
        <w:rPr>
          <w:color w:val="414043"/>
          <w:spacing w:val="-46"/>
          <w:w w:val="95"/>
        </w:rPr>
        <w:t> </w:t>
      </w:r>
      <w:r>
        <w:rPr>
          <w:color w:val="414043"/>
          <w:w w:val="95"/>
        </w:rPr>
        <w:t>отражать</w:t>
      </w:r>
      <w:r>
        <w:rPr>
          <w:color w:val="414043"/>
          <w:spacing w:val="-45"/>
          <w:w w:val="95"/>
        </w:rPr>
        <w:t> </w:t>
      </w:r>
      <w:r>
        <w:rPr>
          <w:color w:val="414043"/>
          <w:w w:val="95"/>
        </w:rPr>
        <w:t>суммы</w:t>
      </w:r>
      <w:r>
        <w:rPr>
          <w:color w:val="414043"/>
          <w:spacing w:val="-47"/>
          <w:w w:val="95"/>
        </w:rPr>
        <w:t> </w:t>
      </w:r>
      <w:r>
        <w:rPr>
          <w:color w:val="414043"/>
          <w:w w:val="95"/>
        </w:rPr>
        <w:t>исчисленных</w:t>
      </w:r>
      <w:r>
        <w:rPr>
          <w:color w:val="414043"/>
          <w:spacing w:val="-47"/>
          <w:w w:val="95"/>
        </w:rPr>
        <w:t> </w:t>
      </w:r>
      <w:r>
        <w:rPr>
          <w:color w:val="414043"/>
          <w:w w:val="95"/>
        </w:rPr>
        <w:t>взносов</w:t>
      </w:r>
      <w:r>
        <w:rPr>
          <w:color w:val="414043"/>
          <w:spacing w:val="-47"/>
          <w:w w:val="95"/>
        </w:rPr>
        <w:t> </w:t>
      </w:r>
      <w:r>
        <w:rPr>
          <w:color w:val="414043"/>
          <w:w w:val="95"/>
        </w:rPr>
        <w:t>по</w:t>
      </w:r>
      <w:r>
        <w:rPr>
          <w:color w:val="414043"/>
          <w:spacing w:val="-47"/>
          <w:w w:val="95"/>
        </w:rPr>
        <w:t> </w:t>
      </w:r>
      <w:r>
        <w:rPr>
          <w:color w:val="414043"/>
          <w:w w:val="95"/>
        </w:rPr>
        <w:t>соответствующим</w:t>
      </w:r>
      <w:r>
        <w:rPr>
          <w:color w:val="414043"/>
          <w:spacing w:val="-46"/>
          <w:w w:val="95"/>
        </w:rPr>
        <w:t> </w:t>
      </w:r>
      <w:r>
        <w:rPr>
          <w:color w:val="414043"/>
          <w:w w:val="95"/>
        </w:rPr>
        <w:t>видам страхования,</w:t>
      </w:r>
      <w:r>
        <w:rPr>
          <w:color w:val="414043"/>
          <w:spacing w:val="-39"/>
          <w:w w:val="95"/>
        </w:rPr>
        <w:t> </w:t>
      </w:r>
      <w:r>
        <w:rPr>
          <w:color w:val="414043"/>
          <w:w w:val="95"/>
        </w:rPr>
        <w:t>начиная</w:t>
      </w:r>
      <w:r>
        <w:rPr>
          <w:color w:val="414043"/>
          <w:spacing w:val="-38"/>
          <w:w w:val="95"/>
        </w:rPr>
        <w:t> </w:t>
      </w:r>
      <w:r>
        <w:rPr>
          <w:color w:val="414043"/>
          <w:w w:val="95"/>
        </w:rPr>
        <w:t>с</w:t>
      </w:r>
      <w:r>
        <w:rPr>
          <w:color w:val="414043"/>
          <w:spacing w:val="-36"/>
          <w:w w:val="95"/>
        </w:rPr>
        <w:t> </w:t>
      </w:r>
      <w:r>
        <w:rPr>
          <w:color w:val="414043"/>
          <w:w w:val="95"/>
        </w:rPr>
        <w:t>представления</w:t>
      </w:r>
      <w:r>
        <w:rPr>
          <w:color w:val="414043"/>
          <w:spacing w:val="-41"/>
          <w:w w:val="95"/>
        </w:rPr>
        <w:t> </w:t>
      </w:r>
      <w:r>
        <w:rPr>
          <w:color w:val="414043"/>
          <w:w w:val="95"/>
        </w:rPr>
        <w:t>расчета</w:t>
      </w:r>
      <w:r>
        <w:rPr>
          <w:color w:val="414043"/>
          <w:spacing w:val="-36"/>
          <w:w w:val="95"/>
        </w:rPr>
        <w:t> </w:t>
      </w:r>
      <w:r>
        <w:rPr>
          <w:color w:val="414043"/>
          <w:w w:val="95"/>
        </w:rPr>
        <w:t>за</w:t>
      </w:r>
      <w:r>
        <w:rPr>
          <w:color w:val="414043"/>
          <w:spacing w:val="-35"/>
          <w:w w:val="95"/>
        </w:rPr>
        <w:t> </w:t>
      </w:r>
      <w:r>
        <w:rPr>
          <w:color w:val="414043"/>
          <w:w w:val="95"/>
        </w:rPr>
        <w:t>первый</w:t>
      </w:r>
      <w:r>
        <w:rPr>
          <w:color w:val="414043"/>
          <w:spacing w:val="-36"/>
          <w:w w:val="95"/>
        </w:rPr>
        <w:t> </w:t>
      </w:r>
      <w:r>
        <w:rPr>
          <w:color w:val="414043"/>
          <w:w w:val="95"/>
        </w:rPr>
        <w:t>квартал</w:t>
      </w:r>
      <w:r>
        <w:rPr>
          <w:color w:val="414043"/>
          <w:spacing w:val="-42"/>
          <w:w w:val="95"/>
        </w:rPr>
        <w:t> </w:t>
      </w:r>
      <w:r>
        <w:rPr>
          <w:color w:val="414043"/>
          <w:w w:val="95"/>
        </w:rPr>
        <w:t>2023</w:t>
      </w:r>
      <w:r>
        <w:rPr>
          <w:color w:val="414043"/>
          <w:spacing w:val="-38"/>
          <w:w w:val="95"/>
        </w:rPr>
        <w:t> </w:t>
      </w:r>
      <w:r>
        <w:rPr>
          <w:color w:val="414043"/>
          <w:w w:val="95"/>
        </w:rPr>
        <w:t>года.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47" w:lineRule="auto"/>
        <w:ind w:left="110" w:right="99"/>
        <w:jc w:val="both"/>
      </w:pPr>
      <w:r>
        <w:rPr>
          <w:color w:val="414043"/>
        </w:rPr>
        <w:t>В этой связи вышеуказанным письмом доведены: рекомендуемая форма (формат) расчета по страховым взносам и рекомендуемый порядок ее заполнения для использования со 2 октября 2023 года до утверждения в установленном порядке изменений в приказ ФНС России.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47" w:lineRule="auto" w:before="1"/>
        <w:ind w:left="110" w:right="99"/>
        <w:jc w:val="both"/>
      </w:pPr>
      <w:r>
        <w:rPr/>
        <w:drawing>
          <wp:anchor distT="0" distB="0" distL="0" distR="0" allowOverlap="1" layoutInCell="1" locked="0" behindDoc="1" simplePos="0" relativeHeight="487551488">
            <wp:simplePos x="0" y="0"/>
            <wp:positionH relativeFrom="page">
              <wp:posOffset>4989021</wp:posOffset>
            </wp:positionH>
            <wp:positionV relativeFrom="paragraph">
              <wp:posOffset>1237210</wp:posOffset>
            </wp:positionV>
            <wp:extent cx="1266433" cy="1266433"/>
            <wp:effectExtent l="0" t="0" r="0" b="0"/>
            <wp:wrapNone/>
            <wp:docPr id="3" name="image6.png" descr="F:\YQR (3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433" cy="1266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</w:rPr>
        <w:t>Для плательщиков страховых взносов, производящих выплаты и иные </w:t>
      </w:r>
      <w:r>
        <w:rPr>
          <w:color w:val="414043"/>
          <w:w w:val="95"/>
        </w:rPr>
        <w:t>вознаграждения в пользу физических лиц, исчисляющих страховые взносы в </w:t>
      </w:r>
      <w:r>
        <w:rPr>
          <w:color w:val="414043"/>
        </w:rPr>
        <w:t>общеустановленном порядке по единому тарифу (единым пониженным тарифам), сохранена возможность представления расчетов по</w:t>
      </w:r>
      <w:r>
        <w:rPr>
          <w:color w:val="414043"/>
          <w:spacing w:val="-42"/>
        </w:rPr>
        <w:t> </w:t>
      </w:r>
      <w:r>
        <w:rPr>
          <w:color w:val="414043"/>
        </w:rPr>
        <w:t>страховым </w:t>
      </w:r>
      <w:r>
        <w:rPr>
          <w:color w:val="414043"/>
          <w:w w:val="95"/>
        </w:rPr>
        <w:t>взносам</w:t>
      </w:r>
      <w:r>
        <w:rPr>
          <w:color w:val="414043"/>
          <w:spacing w:val="-19"/>
          <w:w w:val="95"/>
        </w:rPr>
        <w:t> </w:t>
      </w:r>
      <w:r>
        <w:rPr>
          <w:color w:val="414043"/>
          <w:w w:val="95"/>
        </w:rPr>
        <w:t>по</w:t>
      </w:r>
      <w:r>
        <w:rPr>
          <w:color w:val="414043"/>
          <w:spacing w:val="-20"/>
          <w:w w:val="95"/>
        </w:rPr>
        <w:t> </w:t>
      </w:r>
      <w:r>
        <w:rPr>
          <w:color w:val="414043"/>
          <w:w w:val="95"/>
        </w:rPr>
        <w:t>форме,</w:t>
      </w:r>
      <w:r>
        <w:rPr>
          <w:color w:val="414043"/>
          <w:spacing w:val="-20"/>
          <w:w w:val="95"/>
        </w:rPr>
        <w:t> </w:t>
      </w:r>
      <w:r>
        <w:rPr>
          <w:color w:val="414043"/>
          <w:w w:val="95"/>
        </w:rPr>
        <w:t>утвержденной</w:t>
      </w:r>
      <w:r>
        <w:rPr>
          <w:color w:val="414043"/>
          <w:spacing w:val="-17"/>
          <w:w w:val="95"/>
        </w:rPr>
        <w:t> </w:t>
      </w:r>
      <w:r>
        <w:rPr>
          <w:color w:val="414043"/>
          <w:w w:val="95"/>
        </w:rPr>
        <w:t>приказом</w:t>
      </w:r>
      <w:r>
        <w:rPr>
          <w:color w:val="414043"/>
          <w:spacing w:val="-18"/>
          <w:w w:val="95"/>
        </w:rPr>
        <w:t> </w:t>
      </w:r>
      <w:r>
        <w:rPr>
          <w:color w:val="414043"/>
          <w:w w:val="95"/>
        </w:rPr>
        <w:t>ФНС</w:t>
      </w:r>
      <w:r>
        <w:rPr>
          <w:color w:val="414043"/>
          <w:spacing w:val="-19"/>
          <w:w w:val="95"/>
        </w:rPr>
        <w:t> </w:t>
      </w:r>
      <w:r>
        <w:rPr>
          <w:color w:val="414043"/>
          <w:w w:val="95"/>
        </w:rPr>
        <w:t>России</w:t>
      </w:r>
      <w:r>
        <w:rPr>
          <w:color w:val="414043"/>
          <w:spacing w:val="-18"/>
          <w:w w:val="95"/>
        </w:rPr>
        <w:t> </w:t>
      </w:r>
      <w:r>
        <w:rPr>
          <w:color w:val="414043"/>
          <w:w w:val="95"/>
        </w:rPr>
        <w:t>от</w:t>
      </w:r>
      <w:r>
        <w:rPr>
          <w:color w:val="414043"/>
          <w:spacing w:val="-18"/>
          <w:w w:val="95"/>
        </w:rPr>
        <w:t> </w:t>
      </w:r>
      <w:r>
        <w:rPr>
          <w:color w:val="414043"/>
          <w:w w:val="95"/>
        </w:rPr>
        <w:t>29.09.2022</w:t>
      </w:r>
      <w:r>
        <w:rPr>
          <w:color w:val="414043"/>
          <w:spacing w:val="-18"/>
          <w:w w:val="95"/>
        </w:rPr>
        <w:t> </w:t>
      </w:r>
      <w:r>
        <w:rPr>
          <w:color w:val="414043"/>
          <w:w w:val="95"/>
        </w:rPr>
        <w:t>№</w:t>
      </w:r>
      <w:r>
        <w:rPr>
          <w:color w:val="414043"/>
          <w:spacing w:val="-18"/>
          <w:w w:val="95"/>
        </w:rPr>
        <w:t> </w:t>
      </w:r>
      <w:r>
        <w:rPr>
          <w:color w:val="414043"/>
          <w:w w:val="95"/>
        </w:rPr>
        <w:t>ЕД-7- </w:t>
      </w:r>
      <w:r>
        <w:rPr>
          <w:color w:val="414043"/>
        </w:rPr>
        <w:t>11/878@.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45"/>
        </w:rPr>
      </w:pPr>
    </w:p>
    <w:p>
      <w:pPr>
        <w:spacing w:line="247" w:lineRule="auto" w:before="0"/>
        <w:ind w:left="7435" w:right="564" w:firstLine="0"/>
        <w:jc w:val="left"/>
        <w:rPr>
          <w:sz w:val="24"/>
        </w:rPr>
      </w:pPr>
      <w:r>
        <w:rPr>
          <w:color w:val="414043"/>
          <w:w w:val="95"/>
          <w:sz w:val="24"/>
        </w:rPr>
        <w:t>Ссылка на</w:t>
      </w:r>
      <w:r>
        <w:rPr>
          <w:color w:val="414043"/>
          <w:spacing w:val="-52"/>
          <w:w w:val="95"/>
          <w:sz w:val="24"/>
        </w:rPr>
        <w:t> </w:t>
      </w:r>
      <w:r>
        <w:rPr>
          <w:color w:val="414043"/>
          <w:spacing w:val="-3"/>
          <w:w w:val="95"/>
          <w:sz w:val="24"/>
        </w:rPr>
        <w:t>письмо </w:t>
      </w:r>
      <w:r>
        <w:rPr>
          <w:color w:val="414043"/>
          <w:sz w:val="24"/>
        </w:rPr>
        <w:t>ФНС России</w:t>
      </w:r>
    </w:p>
    <w:sectPr>
      <w:type w:val="continuous"/>
      <w:pgSz w:w="10800" w:h="15600"/>
      <w:pgMar w:top="0" w:bottom="0" w:left="5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rebuchet MS">
    <w:altName w:val="Trebuchet MS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32"/>
    </w:pPr>
    <w:rPr>
      <w:rFonts w:ascii="Trebuchet MS" w:hAnsi="Trebuchet MS" w:eastAsia="Trebuchet MS" w:cs="Trebuchet MS"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NALOG.GOV.RU/" TargetMode="External"/><Relationship Id="rId11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2023-10-10T10:22:25Z</dcterms:created>
  <dcterms:modified xsi:type="dcterms:W3CDTF">2023-10-10T10:22:25Z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2023-10-10T00:00:00Z</vt:filetime>
  </property>
</Properties>
</file>